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6238" w14:textId="267AECE5" w:rsidR="00DF181D" w:rsidRPr="00D4554E" w:rsidRDefault="00AE0FE3" w:rsidP="00281765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Effect of </w:t>
      </w:r>
      <w:r w:rsidR="00281765">
        <w:rPr>
          <w:rFonts w:asciiTheme="majorBidi" w:hAnsiTheme="majorBidi" w:cstheme="majorBidi"/>
          <w:b/>
          <w:bCs/>
        </w:rPr>
        <w:t>cytochrome P450 inhibition by proadifen</w:t>
      </w:r>
      <w:r>
        <w:rPr>
          <w:rFonts w:asciiTheme="majorBidi" w:hAnsiTheme="majorBidi" w:cstheme="majorBidi"/>
          <w:b/>
          <w:bCs/>
        </w:rPr>
        <w:t xml:space="preserve"> on the excitability of </w:t>
      </w:r>
      <w:r w:rsidR="00C16DF0">
        <w:rPr>
          <w:rFonts w:asciiTheme="majorBidi" w:hAnsiTheme="majorBidi" w:cstheme="majorBidi"/>
          <w:b/>
          <w:bCs/>
        </w:rPr>
        <w:t xml:space="preserve">central </w:t>
      </w:r>
      <w:r w:rsidR="004248DF">
        <w:rPr>
          <w:rFonts w:asciiTheme="majorBidi" w:hAnsiTheme="majorBidi" w:cstheme="majorBidi"/>
          <w:b/>
          <w:bCs/>
        </w:rPr>
        <w:t>monoamine</w:t>
      </w:r>
      <w:r w:rsidR="00281765">
        <w:rPr>
          <w:rFonts w:asciiTheme="majorBidi" w:hAnsiTheme="majorBidi" w:cstheme="majorBidi"/>
          <w:b/>
          <w:bCs/>
        </w:rPr>
        <w:t>-secreting</w:t>
      </w:r>
      <w:r>
        <w:rPr>
          <w:rFonts w:asciiTheme="majorBidi" w:hAnsiTheme="majorBidi" w:cstheme="majorBidi"/>
          <w:b/>
          <w:bCs/>
        </w:rPr>
        <w:t xml:space="preserve"> neurons in </w:t>
      </w:r>
      <w:r w:rsidR="00281765">
        <w:rPr>
          <w:rFonts w:asciiTheme="majorBidi" w:hAnsiTheme="majorBidi" w:cstheme="majorBidi"/>
          <w:b/>
          <w:bCs/>
        </w:rPr>
        <w:t>rat</w:t>
      </w:r>
      <w:r w:rsidR="00C16DF0">
        <w:rPr>
          <w:rFonts w:asciiTheme="majorBidi" w:hAnsiTheme="majorBidi" w:cstheme="majorBidi"/>
          <w:b/>
          <w:bCs/>
        </w:rPr>
        <w:t>s</w:t>
      </w:r>
      <w:r w:rsidR="00281765">
        <w:rPr>
          <w:rFonts w:asciiTheme="majorBidi" w:hAnsiTheme="majorBidi" w:cstheme="majorBidi"/>
          <w:b/>
          <w:bCs/>
        </w:rPr>
        <w:t xml:space="preserve"> </w:t>
      </w:r>
    </w:p>
    <w:p w14:paraId="1526EAB1" w14:textId="43526B71" w:rsidR="00DF181D" w:rsidRPr="00D4554E" w:rsidRDefault="00E6123D" w:rsidP="00281765">
      <w:pPr>
        <w:spacing w:line="240" w:lineRule="auto"/>
        <w:rPr>
          <w:rFonts w:asciiTheme="majorBidi" w:hAnsiTheme="majorBidi" w:cstheme="majorBidi"/>
        </w:rPr>
      </w:pPr>
      <w:r w:rsidRPr="00D4554E">
        <w:rPr>
          <w:rFonts w:asciiTheme="majorBidi" w:hAnsiTheme="majorBidi" w:cstheme="majorBidi"/>
        </w:rPr>
        <w:t>Daniil Grinchii</w:t>
      </w:r>
      <w:r w:rsidRPr="00D4554E">
        <w:rPr>
          <w:rFonts w:asciiTheme="majorBidi" w:hAnsiTheme="majorBidi" w:cstheme="majorBidi"/>
          <w:vertAlign w:val="superscript"/>
        </w:rPr>
        <w:t>1</w:t>
      </w:r>
      <w:r w:rsidRPr="00D4554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281765">
        <w:rPr>
          <w:rFonts w:asciiTheme="majorBidi" w:hAnsiTheme="majorBidi" w:cstheme="majorBidi"/>
        </w:rPr>
        <w:t>Ruslan Paliokha</w:t>
      </w:r>
      <w:r w:rsidR="00E42A55" w:rsidRPr="00D4554E">
        <w:rPr>
          <w:rFonts w:asciiTheme="majorBidi" w:hAnsiTheme="majorBidi" w:cstheme="majorBidi"/>
          <w:vertAlign w:val="superscript"/>
        </w:rPr>
        <w:t>1</w:t>
      </w:r>
      <w:r w:rsidR="00281765">
        <w:rPr>
          <w:rFonts w:asciiTheme="majorBidi" w:hAnsiTheme="majorBidi" w:cstheme="majorBidi"/>
          <w:vertAlign w:val="superscript"/>
        </w:rPr>
        <w:t>,2</w:t>
      </w:r>
      <w:r w:rsidR="00E42A55">
        <w:rPr>
          <w:rFonts w:asciiTheme="majorBidi" w:hAnsiTheme="majorBidi" w:cstheme="majorBidi"/>
        </w:rPr>
        <w:t xml:space="preserve">, </w:t>
      </w:r>
      <w:proofErr w:type="spellStart"/>
      <w:r w:rsidR="00281765">
        <w:rPr>
          <w:rFonts w:asciiTheme="majorBidi" w:hAnsiTheme="majorBidi" w:cstheme="majorBidi"/>
        </w:rPr>
        <w:t>Talah</w:t>
      </w:r>
      <w:proofErr w:type="spellEnd"/>
      <w:r w:rsidR="00281765">
        <w:rPr>
          <w:rFonts w:asciiTheme="majorBidi" w:hAnsiTheme="majorBidi" w:cstheme="majorBidi"/>
        </w:rPr>
        <w:t xml:space="preserve"> Khoury</w:t>
      </w:r>
      <w:r w:rsidR="00E42A55" w:rsidRPr="00E42A55">
        <w:rPr>
          <w:rFonts w:asciiTheme="majorBidi" w:hAnsiTheme="majorBidi" w:cstheme="majorBidi"/>
          <w:vertAlign w:val="superscript"/>
        </w:rPr>
        <w:t>1</w:t>
      </w:r>
      <w:r w:rsidR="00E42A55">
        <w:rPr>
          <w:rFonts w:asciiTheme="majorBidi" w:hAnsiTheme="majorBidi" w:cstheme="majorBidi"/>
        </w:rPr>
        <w:t xml:space="preserve">, </w:t>
      </w:r>
      <w:r w:rsidR="00E42A55" w:rsidRPr="00D4554E">
        <w:rPr>
          <w:rFonts w:asciiTheme="majorBidi" w:hAnsiTheme="majorBidi" w:cstheme="majorBidi"/>
        </w:rPr>
        <w:t>and</w:t>
      </w:r>
      <w:r w:rsidR="00E42A55" w:rsidRPr="00E42A55">
        <w:rPr>
          <w:rFonts w:asciiTheme="majorBidi" w:hAnsiTheme="majorBidi" w:cstheme="majorBidi"/>
        </w:rPr>
        <w:t xml:space="preserve"> </w:t>
      </w:r>
      <w:r w:rsidR="00DF181D" w:rsidRPr="00E42A55">
        <w:rPr>
          <w:rFonts w:asciiTheme="majorBidi" w:hAnsiTheme="majorBidi" w:cstheme="majorBidi"/>
        </w:rPr>
        <w:t>Eliyahu</w:t>
      </w:r>
      <w:r w:rsidR="00DF181D" w:rsidRPr="00D4554E">
        <w:rPr>
          <w:rFonts w:asciiTheme="majorBidi" w:hAnsiTheme="majorBidi" w:cstheme="majorBidi"/>
        </w:rPr>
        <w:t xml:space="preserve"> Dremencov</w:t>
      </w:r>
      <w:r w:rsidR="00281765">
        <w:rPr>
          <w:rFonts w:asciiTheme="majorBidi" w:hAnsiTheme="majorBidi" w:cstheme="majorBidi"/>
          <w:vertAlign w:val="superscript"/>
        </w:rPr>
        <w:t>1</w:t>
      </w:r>
      <w:r w:rsidR="00DA0956">
        <w:rPr>
          <w:rFonts w:asciiTheme="majorBidi" w:hAnsiTheme="majorBidi" w:cstheme="majorBidi"/>
          <w:vertAlign w:val="superscript"/>
        </w:rPr>
        <w:t>,3</w:t>
      </w:r>
      <w:r w:rsidR="00DF181D" w:rsidRPr="00507FD3">
        <w:rPr>
          <w:rFonts w:asciiTheme="majorBidi" w:hAnsiTheme="majorBidi" w:cstheme="majorBidi"/>
        </w:rPr>
        <w:t xml:space="preserve"> </w:t>
      </w:r>
    </w:p>
    <w:p w14:paraId="110654CE" w14:textId="77777777" w:rsidR="00DF181D" w:rsidRDefault="00DF181D" w:rsidP="00D453A8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  <w:r w:rsidRPr="00D4554E">
        <w:rPr>
          <w:rFonts w:asciiTheme="majorBidi" w:hAnsiTheme="majorBidi" w:cstheme="majorBidi"/>
          <w:i/>
          <w:iCs/>
          <w:vertAlign w:val="superscript"/>
        </w:rPr>
        <w:t>1</w:t>
      </w:r>
      <w:r w:rsidRPr="00D4554E">
        <w:rPr>
          <w:rFonts w:asciiTheme="majorBidi" w:hAnsiTheme="majorBidi" w:cstheme="majorBidi"/>
          <w:i/>
          <w:iCs/>
        </w:rPr>
        <w:t>Instirute of Molecular Physiology and Genetics, Center for Biosciences, Slovak Academy of Sciences, Bratislava, Slovakia</w:t>
      </w:r>
    </w:p>
    <w:p w14:paraId="3AF027C5" w14:textId="73EDFB8F" w:rsidR="00281765" w:rsidRDefault="00622DCC" w:rsidP="00281765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vertAlign w:val="superscript"/>
        </w:rPr>
        <w:t>2</w:t>
      </w:r>
      <w:r w:rsidR="00281765">
        <w:rPr>
          <w:rFonts w:asciiTheme="majorBidi" w:hAnsiTheme="majorBidi" w:cstheme="majorBidi"/>
          <w:i/>
          <w:iCs/>
        </w:rPr>
        <w:t xml:space="preserve">Department of Biochemistry, South Ural State Medical University, Chelyabinsk, Russia  </w:t>
      </w:r>
    </w:p>
    <w:p w14:paraId="0BD89B5B" w14:textId="696C4874" w:rsidR="00DA0956" w:rsidRPr="00D4554E" w:rsidRDefault="00DA0956" w:rsidP="00DA0956">
      <w:pPr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vertAlign w:val="superscript"/>
        </w:rPr>
        <w:t>3</w:t>
      </w:r>
      <w:r w:rsidRPr="00D4554E">
        <w:rPr>
          <w:rFonts w:asciiTheme="majorBidi" w:hAnsiTheme="majorBidi" w:cstheme="majorBidi"/>
          <w:i/>
          <w:iCs/>
        </w:rPr>
        <w:t xml:space="preserve">Instirute of </w:t>
      </w:r>
      <w:r>
        <w:rPr>
          <w:rFonts w:asciiTheme="majorBidi" w:hAnsiTheme="majorBidi" w:cstheme="majorBidi"/>
          <w:i/>
          <w:iCs/>
        </w:rPr>
        <w:t>Experimental Endocrinology</w:t>
      </w:r>
      <w:r w:rsidRPr="00D4554E"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  <w:i/>
          <w:iCs/>
        </w:rPr>
        <w:t xml:space="preserve">Biomedical Research </w:t>
      </w:r>
      <w:r w:rsidRPr="00D4554E">
        <w:rPr>
          <w:rFonts w:asciiTheme="majorBidi" w:hAnsiTheme="majorBidi" w:cstheme="majorBidi"/>
          <w:i/>
          <w:iCs/>
        </w:rPr>
        <w:t>Center, Slovak Academy of Sciences, Bratislava, Slovakia</w:t>
      </w:r>
    </w:p>
    <w:p w14:paraId="4B1F83F0" w14:textId="16B20387" w:rsidR="00DF181D" w:rsidRPr="00D4554E" w:rsidRDefault="00D96935" w:rsidP="00672F06">
      <w:pPr>
        <w:spacing w:line="240" w:lineRule="auto"/>
        <w:jc w:val="both"/>
        <w:rPr>
          <w:rFonts w:asciiTheme="majorBidi" w:hAnsiTheme="majorBidi" w:cstheme="majorBidi"/>
        </w:rPr>
      </w:pPr>
      <w:r w:rsidRPr="00D96935">
        <w:rPr>
          <w:rFonts w:asciiTheme="majorBidi" w:hAnsiTheme="majorBidi" w:cstheme="majorBidi"/>
        </w:rPr>
        <w:t xml:space="preserve">Cytochrome-P450 (CYP) is a superfamily of microsomal and mitochondrial enzymes which catalyze oxidation of various biological molecules, such as steroids. CYP irreversibly metabolizes corticosterone into 6β-corticosterone in rodents and cortisol into 6β-cortisol in humans. Central monoamine transmission regulates hepatic glucocorticoid metabolism, and vice versa. Central 5-HT negatively, and norepinephrine-positively modulates CYP expression and activity in the liver. The effect of glucocorticoids on brain monoamine concentrations is depending on the brain area. For instance, chronic stress increases thalamic 5-HT and decreases hypothalamic dopamine, </w:t>
      </w:r>
      <w:r w:rsidRPr="00EA488B">
        <w:rPr>
          <w:rFonts w:asciiTheme="majorBidi" w:hAnsiTheme="majorBidi" w:cstheme="majorBidi"/>
          <w:i/>
          <w:iCs/>
        </w:rPr>
        <w:t>via</w:t>
      </w:r>
      <w:r w:rsidRPr="00D96935">
        <w:rPr>
          <w:rFonts w:asciiTheme="majorBidi" w:hAnsiTheme="majorBidi" w:cstheme="majorBidi"/>
        </w:rPr>
        <w:t xml:space="preserve"> a mechanism putatively involving glucocorticoids. In this study, we aimed to investigate the effect of CYP inhibition on in vivo excitability of rat serotonin (5-HT) neurons of the dorsal raphe nucleus (DRN), norepinephrine neurons of the locus coeruleus (LC), and dopamine neurons of the ventral tegmental area (VTA). </w:t>
      </w:r>
      <w:r w:rsidR="009F277A" w:rsidRPr="009F277A">
        <w:rPr>
          <w:rFonts w:asciiTheme="majorBidi" w:hAnsiTheme="majorBidi" w:cstheme="majorBidi"/>
        </w:rPr>
        <w:t xml:space="preserve">Adult male Wistar rats (200–250 g.) were </w:t>
      </w:r>
      <w:r w:rsidR="00093858">
        <w:rPr>
          <w:rFonts w:asciiTheme="majorBidi" w:hAnsiTheme="majorBidi" w:cstheme="majorBidi"/>
        </w:rPr>
        <w:t>used in experiments</w:t>
      </w:r>
      <w:r w:rsidR="009F277A" w:rsidRPr="009F277A">
        <w:rPr>
          <w:rFonts w:asciiTheme="majorBidi" w:hAnsiTheme="majorBidi" w:cstheme="majorBidi"/>
        </w:rPr>
        <w:t xml:space="preserve">. A CYP inhibitor proadifen (SKF525) was </w:t>
      </w:r>
      <w:r w:rsidR="00093858">
        <w:rPr>
          <w:rFonts w:asciiTheme="majorBidi" w:hAnsiTheme="majorBidi" w:cstheme="majorBidi"/>
        </w:rPr>
        <w:t>administered</w:t>
      </w:r>
      <w:r w:rsidR="009F277A" w:rsidRPr="009F277A">
        <w:rPr>
          <w:rFonts w:asciiTheme="majorBidi" w:hAnsiTheme="majorBidi" w:cstheme="majorBidi"/>
        </w:rPr>
        <w:t xml:space="preserve"> </w:t>
      </w:r>
      <w:r w:rsidR="00093858">
        <w:rPr>
          <w:rFonts w:asciiTheme="majorBidi" w:hAnsiTheme="majorBidi" w:cstheme="majorBidi"/>
        </w:rPr>
        <w:t xml:space="preserve">intraperitoneally </w:t>
      </w:r>
      <w:r w:rsidR="00093858" w:rsidRPr="009F277A">
        <w:rPr>
          <w:rFonts w:asciiTheme="majorBidi" w:hAnsiTheme="majorBidi" w:cstheme="majorBidi"/>
        </w:rPr>
        <w:t>(</w:t>
      </w:r>
      <w:proofErr w:type="spellStart"/>
      <w:r w:rsidR="00093858" w:rsidRPr="009F277A">
        <w:rPr>
          <w:rFonts w:asciiTheme="majorBidi" w:hAnsiTheme="majorBidi" w:cstheme="majorBidi"/>
        </w:rPr>
        <w:t>i.p.</w:t>
      </w:r>
      <w:proofErr w:type="spellEnd"/>
      <w:r w:rsidR="00093858" w:rsidRPr="009F277A">
        <w:rPr>
          <w:rFonts w:asciiTheme="majorBidi" w:hAnsiTheme="majorBidi" w:cstheme="majorBidi"/>
        </w:rPr>
        <w:t>)</w:t>
      </w:r>
      <w:r w:rsidR="00093858">
        <w:rPr>
          <w:rFonts w:asciiTheme="majorBidi" w:hAnsiTheme="majorBidi" w:cstheme="majorBidi"/>
        </w:rPr>
        <w:t xml:space="preserve">, </w:t>
      </w:r>
      <w:r w:rsidR="00093858" w:rsidRPr="009F277A">
        <w:rPr>
          <w:rFonts w:asciiTheme="majorBidi" w:hAnsiTheme="majorBidi" w:cstheme="majorBidi"/>
        </w:rPr>
        <w:t>25</w:t>
      </w:r>
      <w:r w:rsidR="00093858">
        <w:rPr>
          <w:rFonts w:asciiTheme="majorBidi" w:hAnsiTheme="majorBidi" w:cstheme="majorBidi"/>
        </w:rPr>
        <w:t xml:space="preserve"> </w:t>
      </w:r>
      <w:r w:rsidR="00093858" w:rsidRPr="009F277A">
        <w:rPr>
          <w:rFonts w:asciiTheme="majorBidi" w:hAnsiTheme="majorBidi" w:cstheme="majorBidi"/>
        </w:rPr>
        <w:t>mg/kg</w:t>
      </w:r>
      <w:r w:rsidR="00093858">
        <w:rPr>
          <w:rFonts w:asciiTheme="majorBidi" w:hAnsiTheme="majorBidi" w:cstheme="majorBidi"/>
        </w:rPr>
        <w:t>,</w:t>
      </w:r>
      <w:r w:rsidR="009F277A" w:rsidRPr="009F277A">
        <w:rPr>
          <w:rFonts w:asciiTheme="majorBidi" w:hAnsiTheme="majorBidi" w:cstheme="majorBidi"/>
        </w:rPr>
        <w:t xml:space="preserve"> 4</w:t>
      </w:r>
      <w:r w:rsidR="00093858">
        <w:rPr>
          <w:rFonts w:asciiTheme="majorBidi" w:hAnsiTheme="majorBidi" w:cstheme="majorBidi"/>
        </w:rPr>
        <w:t>9</w:t>
      </w:r>
      <w:r w:rsidR="009F277A" w:rsidRPr="009F277A">
        <w:rPr>
          <w:rFonts w:asciiTheme="majorBidi" w:hAnsiTheme="majorBidi" w:cstheme="majorBidi"/>
        </w:rPr>
        <w:t>, 2</w:t>
      </w:r>
      <w:r w:rsidR="00093858">
        <w:rPr>
          <w:rFonts w:asciiTheme="majorBidi" w:hAnsiTheme="majorBidi" w:cstheme="majorBidi"/>
        </w:rPr>
        <w:t>5</w:t>
      </w:r>
      <w:r w:rsidR="009F277A" w:rsidRPr="009F277A">
        <w:rPr>
          <w:rFonts w:asciiTheme="majorBidi" w:hAnsiTheme="majorBidi" w:cstheme="majorBidi"/>
        </w:rPr>
        <w:t xml:space="preserve">, and </w:t>
      </w:r>
      <w:r w:rsidR="00093858">
        <w:rPr>
          <w:rFonts w:asciiTheme="majorBidi" w:hAnsiTheme="majorBidi" w:cstheme="majorBidi"/>
        </w:rPr>
        <w:t>one</w:t>
      </w:r>
      <w:r w:rsidR="009F277A" w:rsidRPr="009F277A">
        <w:rPr>
          <w:rFonts w:asciiTheme="majorBidi" w:hAnsiTheme="majorBidi" w:cstheme="majorBidi"/>
        </w:rPr>
        <w:t xml:space="preserve"> hour before electrophysiological assessments.  Control animals were injected saline using the same protocol. </w:t>
      </w:r>
      <w:r w:rsidR="00093858">
        <w:rPr>
          <w:rFonts w:asciiTheme="majorBidi" w:hAnsiTheme="majorBidi" w:cstheme="majorBidi"/>
        </w:rPr>
        <w:t>R</w:t>
      </w:r>
      <w:r w:rsidR="009F277A" w:rsidRPr="009F277A">
        <w:rPr>
          <w:rFonts w:asciiTheme="majorBidi" w:hAnsiTheme="majorBidi" w:cstheme="majorBidi"/>
        </w:rPr>
        <w:t xml:space="preserve">ats were anesthetized with chloral hydrate (0.4 g/kg, </w:t>
      </w:r>
      <w:proofErr w:type="spellStart"/>
      <w:r w:rsidR="009F277A" w:rsidRPr="009F277A">
        <w:rPr>
          <w:rFonts w:asciiTheme="majorBidi" w:hAnsiTheme="majorBidi" w:cstheme="majorBidi"/>
        </w:rPr>
        <w:t>i.p.</w:t>
      </w:r>
      <w:proofErr w:type="spellEnd"/>
      <w:r w:rsidR="009F277A" w:rsidRPr="009F277A">
        <w:rPr>
          <w:rFonts w:asciiTheme="majorBidi" w:hAnsiTheme="majorBidi" w:cstheme="majorBidi"/>
        </w:rPr>
        <w:t>)</w:t>
      </w:r>
      <w:r w:rsidR="00093858">
        <w:rPr>
          <w:rFonts w:asciiTheme="majorBidi" w:hAnsiTheme="majorBidi" w:cstheme="majorBidi"/>
        </w:rPr>
        <w:t xml:space="preserve"> and g</w:t>
      </w:r>
      <w:r w:rsidR="009F277A" w:rsidRPr="009F277A">
        <w:rPr>
          <w:rFonts w:asciiTheme="majorBidi" w:hAnsiTheme="majorBidi" w:cstheme="majorBidi"/>
        </w:rPr>
        <w:t xml:space="preserve">lass electrodes were </w:t>
      </w:r>
      <w:proofErr w:type="spellStart"/>
      <w:r w:rsidR="009F277A" w:rsidRPr="009F277A">
        <w:rPr>
          <w:rFonts w:asciiTheme="majorBidi" w:hAnsiTheme="majorBidi" w:cstheme="majorBidi"/>
        </w:rPr>
        <w:t>stereotaxically</w:t>
      </w:r>
      <w:proofErr w:type="spellEnd"/>
      <w:r w:rsidR="009F277A" w:rsidRPr="009F277A">
        <w:rPr>
          <w:rFonts w:asciiTheme="majorBidi" w:hAnsiTheme="majorBidi" w:cstheme="majorBidi"/>
        </w:rPr>
        <w:t xml:space="preserve"> inserted into the DRN, LC, or VTA. The spontaneously active 5-HT, norepinephrine, </w:t>
      </w:r>
      <w:r w:rsidR="00E6123D">
        <w:rPr>
          <w:rFonts w:asciiTheme="majorBidi" w:hAnsiTheme="majorBidi" w:cstheme="majorBidi"/>
        </w:rPr>
        <w:t xml:space="preserve">and </w:t>
      </w:r>
      <w:r w:rsidR="009F277A" w:rsidRPr="009F277A">
        <w:rPr>
          <w:rFonts w:asciiTheme="majorBidi" w:hAnsiTheme="majorBidi" w:cstheme="majorBidi"/>
        </w:rPr>
        <w:t>dopamine neurons were recognized according to their firing pattern.</w:t>
      </w:r>
      <w:r w:rsidR="00093858">
        <w:rPr>
          <w:rFonts w:asciiTheme="majorBidi" w:hAnsiTheme="majorBidi" w:cstheme="majorBidi"/>
        </w:rPr>
        <w:t xml:space="preserve"> </w:t>
      </w:r>
      <w:r w:rsidR="009F277A" w:rsidRPr="009F277A">
        <w:rPr>
          <w:rFonts w:asciiTheme="majorBidi" w:hAnsiTheme="majorBidi" w:cstheme="majorBidi"/>
        </w:rPr>
        <w:t>We found a significant (p&lt;0.05, two-tailed Student’s t-test) ~20% decrease in 5-HT neuronal firing activity in SKF525-administered rats, in comparison with controls.</w:t>
      </w:r>
      <w:r w:rsidR="00E6123D">
        <w:rPr>
          <w:rFonts w:asciiTheme="majorBidi" w:hAnsiTheme="majorBidi" w:cstheme="majorBidi"/>
        </w:rPr>
        <w:t xml:space="preserve"> </w:t>
      </w:r>
      <w:r w:rsidR="00826FE6">
        <w:rPr>
          <w:rFonts w:asciiTheme="majorBidi" w:hAnsiTheme="majorBidi" w:cstheme="majorBidi"/>
        </w:rPr>
        <w:t>SKF525 did not alter the excitability of norepinephrine-secreting neurons of the LC</w:t>
      </w:r>
      <w:r w:rsidR="00ED0911">
        <w:rPr>
          <w:rFonts w:asciiTheme="majorBidi" w:hAnsiTheme="majorBidi" w:cstheme="majorBidi"/>
        </w:rPr>
        <w:t xml:space="preserve">. The </w:t>
      </w:r>
      <w:r w:rsidR="00A37173">
        <w:rPr>
          <w:rFonts w:asciiTheme="majorBidi" w:hAnsiTheme="majorBidi" w:cstheme="majorBidi"/>
        </w:rPr>
        <w:t xml:space="preserve">mean firing rate of dopamine-secreting neurons was however </w:t>
      </w:r>
      <w:r w:rsidR="0024641A">
        <w:rPr>
          <w:rFonts w:asciiTheme="majorBidi" w:hAnsiTheme="majorBidi" w:cstheme="majorBidi"/>
        </w:rPr>
        <w:t xml:space="preserve">significantly (p&lt;0.05) </w:t>
      </w:r>
      <w:r w:rsidR="00A37173">
        <w:rPr>
          <w:rFonts w:asciiTheme="majorBidi" w:hAnsiTheme="majorBidi" w:cstheme="majorBidi"/>
        </w:rPr>
        <w:t>increased by SKF525 treatment</w:t>
      </w:r>
      <w:r w:rsidR="0024641A">
        <w:rPr>
          <w:rFonts w:asciiTheme="majorBidi" w:hAnsiTheme="majorBidi" w:cstheme="majorBidi"/>
        </w:rPr>
        <w:t xml:space="preserve"> </w:t>
      </w:r>
      <w:r w:rsidR="00351115">
        <w:rPr>
          <w:rFonts w:asciiTheme="majorBidi" w:hAnsiTheme="majorBidi" w:cstheme="majorBidi"/>
        </w:rPr>
        <w:t>(130% of controls).</w:t>
      </w:r>
      <w:r w:rsidR="00A37173">
        <w:rPr>
          <w:rFonts w:asciiTheme="majorBidi" w:hAnsiTheme="majorBidi" w:cstheme="majorBidi"/>
        </w:rPr>
        <w:t xml:space="preserve"> </w:t>
      </w:r>
      <w:r w:rsidR="00826FE6">
        <w:rPr>
          <w:rFonts w:asciiTheme="majorBidi" w:hAnsiTheme="majorBidi" w:cstheme="majorBidi"/>
        </w:rPr>
        <w:t xml:space="preserve"> </w:t>
      </w:r>
      <w:r w:rsidR="00A961B0" w:rsidRPr="00A961B0">
        <w:rPr>
          <w:rFonts w:asciiTheme="majorBidi" w:hAnsiTheme="majorBidi" w:cstheme="majorBidi"/>
        </w:rPr>
        <w:t xml:space="preserve">As a potent inhibitor of glucocorticoid metabolism by CYP, SKF525 increases plasma concentration of these hormones. On the other side, glucocorticoids inhibit the excitatory glutamatergic input to 5-HT neurons of the DRN. It is therefore possible that corticosterone mediates, at least in part, the inhibitory effect of SKF525 on brain 5-HT neurons. </w:t>
      </w:r>
      <w:r w:rsidR="007E17D6">
        <w:rPr>
          <w:rFonts w:asciiTheme="majorBidi" w:hAnsiTheme="majorBidi" w:cstheme="majorBidi"/>
        </w:rPr>
        <w:t xml:space="preserve">Since the excitability </w:t>
      </w:r>
      <w:r w:rsidR="00132A4C">
        <w:rPr>
          <w:rFonts w:asciiTheme="majorBidi" w:hAnsiTheme="majorBidi" w:cstheme="majorBidi"/>
        </w:rPr>
        <w:t xml:space="preserve">of dopamine </w:t>
      </w:r>
      <w:r w:rsidR="006A291E">
        <w:rPr>
          <w:rFonts w:asciiTheme="majorBidi" w:hAnsiTheme="majorBidi" w:cstheme="majorBidi"/>
        </w:rPr>
        <w:t xml:space="preserve">neurons is negatively regulated by serotonin, the increase in dopamine neuronal firing activity might be secondary to the </w:t>
      </w:r>
      <w:r w:rsidR="002A6D38">
        <w:rPr>
          <w:rFonts w:asciiTheme="majorBidi" w:hAnsiTheme="majorBidi" w:cstheme="majorBidi"/>
        </w:rPr>
        <w:t xml:space="preserve">SKF525-induced inhibition of 5-HT tone. </w:t>
      </w:r>
      <w:r w:rsidR="00A961B0" w:rsidRPr="00A961B0">
        <w:rPr>
          <w:rFonts w:asciiTheme="majorBidi" w:hAnsiTheme="majorBidi" w:cstheme="majorBidi"/>
        </w:rPr>
        <w:t xml:space="preserve">Modulation of excitability of 5-HT </w:t>
      </w:r>
      <w:r w:rsidR="002A6D38">
        <w:rPr>
          <w:rFonts w:asciiTheme="majorBidi" w:hAnsiTheme="majorBidi" w:cstheme="majorBidi"/>
        </w:rPr>
        <w:t xml:space="preserve">and dopamine </w:t>
      </w:r>
      <w:r w:rsidR="00A961B0" w:rsidRPr="00A961B0">
        <w:rPr>
          <w:rFonts w:asciiTheme="majorBidi" w:hAnsiTheme="majorBidi" w:cstheme="majorBidi"/>
        </w:rPr>
        <w:t xml:space="preserve">neurons by glucocorticoids might be </w:t>
      </w:r>
      <w:r w:rsidR="00672F06">
        <w:rPr>
          <w:rFonts w:asciiTheme="majorBidi" w:hAnsiTheme="majorBidi" w:cstheme="majorBidi"/>
        </w:rPr>
        <w:t xml:space="preserve">thus </w:t>
      </w:r>
      <w:r w:rsidR="00A961B0" w:rsidRPr="00A961B0">
        <w:rPr>
          <w:rFonts w:asciiTheme="majorBidi" w:hAnsiTheme="majorBidi" w:cstheme="majorBidi"/>
        </w:rPr>
        <w:t>a</w:t>
      </w:r>
      <w:r w:rsidR="00672F06">
        <w:rPr>
          <w:rFonts w:asciiTheme="majorBidi" w:hAnsiTheme="majorBidi" w:cstheme="majorBidi"/>
        </w:rPr>
        <w:t>n</w:t>
      </w:r>
      <w:r w:rsidR="00A961B0" w:rsidRPr="00A961B0">
        <w:rPr>
          <w:rFonts w:asciiTheme="majorBidi" w:hAnsiTheme="majorBidi" w:cstheme="majorBidi"/>
        </w:rPr>
        <w:t xml:space="preserve"> </w:t>
      </w:r>
      <w:r w:rsidR="00672F06">
        <w:rPr>
          <w:rFonts w:asciiTheme="majorBidi" w:hAnsiTheme="majorBidi" w:cstheme="majorBidi"/>
        </w:rPr>
        <w:t>important</w:t>
      </w:r>
      <w:r w:rsidR="00A961B0" w:rsidRPr="00A961B0">
        <w:rPr>
          <w:rFonts w:asciiTheme="majorBidi" w:hAnsiTheme="majorBidi" w:cstheme="majorBidi"/>
        </w:rPr>
        <w:t xml:space="preserve"> element in the interaction between glucocorticoid and monoamine signaling.</w:t>
      </w:r>
      <w:r w:rsidR="00672F06">
        <w:rPr>
          <w:rFonts w:asciiTheme="majorBidi" w:hAnsiTheme="majorBidi" w:cstheme="majorBidi"/>
        </w:rPr>
        <w:t xml:space="preserve"> </w:t>
      </w:r>
      <w:r w:rsidR="006310B3" w:rsidRPr="006310B3">
        <w:rPr>
          <w:rFonts w:asciiTheme="majorBidi" w:hAnsiTheme="majorBidi" w:cstheme="majorBidi"/>
        </w:rPr>
        <w:t>This study was funde</w:t>
      </w:r>
      <w:r w:rsidR="00D016DA">
        <w:rPr>
          <w:rFonts w:asciiTheme="majorBidi" w:hAnsiTheme="majorBidi" w:cstheme="majorBidi"/>
        </w:rPr>
        <w:t>d by</w:t>
      </w:r>
      <w:r w:rsidR="006310B3" w:rsidRPr="006310B3">
        <w:rPr>
          <w:rFonts w:asciiTheme="majorBidi" w:hAnsiTheme="majorBidi" w:cstheme="majorBidi"/>
        </w:rPr>
        <w:t xml:space="preserve"> </w:t>
      </w:r>
      <w:r w:rsidR="00DF181D" w:rsidRPr="00E85FA4">
        <w:rPr>
          <w:rFonts w:asciiTheme="majorBidi" w:hAnsiTheme="majorBidi" w:cstheme="majorBidi"/>
        </w:rPr>
        <w:t>Slovak Research and Developmen</w:t>
      </w:r>
      <w:r w:rsidR="00DF181D">
        <w:rPr>
          <w:rFonts w:asciiTheme="majorBidi" w:hAnsiTheme="majorBidi" w:cstheme="majorBidi"/>
        </w:rPr>
        <w:t xml:space="preserve">t Agency </w:t>
      </w:r>
      <w:r w:rsidR="00A74FF6" w:rsidRPr="00281765">
        <w:rPr>
          <w:rFonts w:asciiTheme="majorBidi" w:hAnsiTheme="majorBidi" w:cstheme="majorBidi"/>
          <w:i/>
          <w:iCs/>
        </w:rPr>
        <w:t>via</w:t>
      </w:r>
      <w:r w:rsidR="00DF181D">
        <w:rPr>
          <w:rFonts w:asciiTheme="majorBidi" w:hAnsiTheme="majorBidi" w:cstheme="majorBidi"/>
        </w:rPr>
        <w:t xml:space="preserve"> the contract </w:t>
      </w:r>
      <w:r w:rsidR="00C5458A" w:rsidRPr="00C5458A">
        <w:rPr>
          <w:rFonts w:asciiTheme="majorBidi" w:hAnsiTheme="majorBidi" w:cstheme="majorBidi"/>
        </w:rPr>
        <w:t>APVV-19-0460</w:t>
      </w:r>
      <w:r w:rsidR="00DF181D">
        <w:rPr>
          <w:rFonts w:asciiTheme="majorBidi" w:hAnsiTheme="majorBidi" w:cstheme="majorBidi"/>
        </w:rPr>
        <w:t xml:space="preserve"> and </w:t>
      </w:r>
      <w:r w:rsidR="00D016DA">
        <w:rPr>
          <w:rFonts w:asciiTheme="majorBidi" w:hAnsiTheme="majorBidi" w:cstheme="majorBidi"/>
        </w:rPr>
        <w:t xml:space="preserve">by </w:t>
      </w:r>
      <w:r w:rsidR="00DF181D" w:rsidRPr="00E85FA4">
        <w:rPr>
          <w:rFonts w:asciiTheme="majorBidi" w:hAnsiTheme="majorBidi" w:cstheme="majorBidi"/>
        </w:rPr>
        <w:t xml:space="preserve">Scientific Grant Agency of Ministry of Education of Slovak Republic and </w:t>
      </w:r>
      <w:r w:rsidR="00D016DA">
        <w:rPr>
          <w:rFonts w:asciiTheme="majorBidi" w:hAnsiTheme="majorBidi" w:cstheme="majorBidi"/>
        </w:rPr>
        <w:t xml:space="preserve">Slovak </w:t>
      </w:r>
      <w:r w:rsidR="00281765">
        <w:rPr>
          <w:rFonts w:asciiTheme="majorBidi" w:hAnsiTheme="majorBidi" w:cstheme="majorBidi"/>
        </w:rPr>
        <w:t>A</w:t>
      </w:r>
      <w:r w:rsidR="00D016DA">
        <w:rPr>
          <w:rFonts w:asciiTheme="majorBidi" w:hAnsiTheme="majorBidi" w:cstheme="majorBidi"/>
        </w:rPr>
        <w:t xml:space="preserve">cademy of </w:t>
      </w:r>
      <w:r w:rsidR="00281765">
        <w:rPr>
          <w:rFonts w:asciiTheme="majorBidi" w:hAnsiTheme="majorBidi" w:cstheme="majorBidi"/>
        </w:rPr>
        <w:t>S</w:t>
      </w:r>
      <w:r w:rsidR="00D016DA">
        <w:rPr>
          <w:rFonts w:asciiTheme="majorBidi" w:hAnsiTheme="majorBidi" w:cstheme="majorBidi"/>
        </w:rPr>
        <w:t>ciences</w:t>
      </w:r>
      <w:r w:rsidR="00DF181D" w:rsidRPr="00E85FA4">
        <w:rPr>
          <w:rFonts w:asciiTheme="majorBidi" w:hAnsiTheme="majorBidi" w:cstheme="majorBidi"/>
        </w:rPr>
        <w:t xml:space="preserve"> </w:t>
      </w:r>
      <w:r w:rsidR="00A74FF6" w:rsidRPr="00281765">
        <w:rPr>
          <w:rFonts w:asciiTheme="majorBidi" w:hAnsiTheme="majorBidi" w:cstheme="majorBidi"/>
          <w:i/>
          <w:iCs/>
        </w:rPr>
        <w:t>via</w:t>
      </w:r>
      <w:r w:rsidR="00A74FF6">
        <w:rPr>
          <w:rFonts w:asciiTheme="majorBidi" w:hAnsiTheme="majorBidi" w:cstheme="majorBidi"/>
        </w:rPr>
        <w:t xml:space="preserve"> the </w:t>
      </w:r>
      <w:r w:rsidR="006310B3">
        <w:rPr>
          <w:rFonts w:asciiTheme="majorBidi" w:hAnsiTheme="majorBidi" w:cstheme="majorBidi"/>
        </w:rPr>
        <w:t>grant</w:t>
      </w:r>
      <w:r w:rsidR="00DF181D" w:rsidRPr="00E85FA4">
        <w:rPr>
          <w:rFonts w:asciiTheme="majorBidi" w:hAnsiTheme="majorBidi" w:cstheme="majorBidi"/>
        </w:rPr>
        <w:t xml:space="preserve"> VEGA 2/0046/18.</w:t>
      </w:r>
    </w:p>
    <w:p w14:paraId="13156542" w14:textId="77777777" w:rsidR="00DF181D" w:rsidRDefault="00DF181D" w:rsidP="001F5649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05C55301" w14:textId="77777777" w:rsidR="001D163D" w:rsidRDefault="008D75BA" w:rsidP="00A55801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1D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P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rrp5af19ed2pex2vzpfp0epff5zptpav0z&quot;&gt;My EndNote Library-Converted&lt;record-ids&gt;&lt;item&gt;733&lt;/item&gt;&lt;/record-ids&gt;&lt;/item&gt;&lt;/Libraries&gt;"/>
  </w:docVars>
  <w:rsids>
    <w:rsidRoot w:val="00DF181D"/>
    <w:rsid w:val="00093858"/>
    <w:rsid w:val="000A5E14"/>
    <w:rsid w:val="000C741E"/>
    <w:rsid w:val="00114A8A"/>
    <w:rsid w:val="00132A4C"/>
    <w:rsid w:val="001B00A1"/>
    <w:rsid w:val="0020279C"/>
    <w:rsid w:val="0024641A"/>
    <w:rsid w:val="00281765"/>
    <w:rsid w:val="002A6D38"/>
    <w:rsid w:val="002B56F7"/>
    <w:rsid w:val="00351115"/>
    <w:rsid w:val="004248DF"/>
    <w:rsid w:val="00442069"/>
    <w:rsid w:val="004E384C"/>
    <w:rsid w:val="00541E3D"/>
    <w:rsid w:val="005522A7"/>
    <w:rsid w:val="005B4088"/>
    <w:rsid w:val="005D1F7B"/>
    <w:rsid w:val="00615CDF"/>
    <w:rsid w:val="00622DCC"/>
    <w:rsid w:val="006310B3"/>
    <w:rsid w:val="006719A5"/>
    <w:rsid w:val="00672F06"/>
    <w:rsid w:val="00673AC2"/>
    <w:rsid w:val="006A291E"/>
    <w:rsid w:val="006B54BF"/>
    <w:rsid w:val="0079548D"/>
    <w:rsid w:val="007B0225"/>
    <w:rsid w:val="007E17D6"/>
    <w:rsid w:val="00826FE6"/>
    <w:rsid w:val="008306DB"/>
    <w:rsid w:val="00850737"/>
    <w:rsid w:val="00866B21"/>
    <w:rsid w:val="008C753A"/>
    <w:rsid w:val="008D75BA"/>
    <w:rsid w:val="009305CF"/>
    <w:rsid w:val="0095783C"/>
    <w:rsid w:val="009B372C"/>
    <w:rsid w:val="009F277A"/>
    <w:rsid w:val="00A32621"/>
    <w:rsid w:val="00A37173"/>
    <w:rsid w:val="00A55801"/>
    <w:rsid w:val="00A74FF6"/>
    <w:rsid w:val="00A961B0"/>
    <w:rsid w:val="00AE0FE3"/>
    <w:rsid w:val="00C16DF0"/>
    <w:rsid w:val="00C47927"/>
    <w:rsid w:val="00C5458A"/>
    <w:rsid w:val="00CF5AFE"/>
    <w:rsid w:val="00D016DA"/>
    <w:rsid w:val="00D27313"/>
    <w:rsid w:val="00D374B4"/>
    <w:rsid w:val="00D43D29"/>
    <w:rsid w:val="00D840B2"/>
    <w:rsid w:val="00D96935"/>
    <w:rsid w:val="00DA0956"/>
    <w:rsid w:val="00DE218B"/>
    <w:rsid w:val="00DF181D"/>
    <w:rsid w:val="00E42A55"/>
    <w:rsid w:val="00E6123D"/>
    <w:rsid w:val="00E85548"/>
    <w:rsid w:val="00EA488B"/>
    <w:rsid w:val="00ED0911"/>
    <w:rsid w:val="00F474B9"/>
    <w:rsid w:val="00F73769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27C7"/>
  <w15:chartTrackingRefBased/>
  <w15:docId w15:val="{321C0F6A-9B31-42C6-9C3F-50C468D7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F181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181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F181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181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Eliyahu Dremencov</dc:creator>
  <cp:keywords/>
  <dc:description/>
  <cp:lastModifiedBy>Eliyahu Dremencov</cp:lastModifiedBy>
  <cp:revision>3</cp:revision>
  <dcterms:created xsi:type="dcterms:W3CDTF">2021-06-07T14:00:00Z</dcterms:created>
  <dcterms:modified xsi:type="dcterms:W3CDTF">2021-06-07T14:05:00Z</dcterms:modified>
</cp:coreProperties>
</file>